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INCLUDEPICTURE "C:\\DOCUME~1\\ADMINI~1\\LOCALS~1\\Temp\\ksohtml\\wps_clip_image-6316.png" \* MERGEFORMAT </w:instrText>
      </w:r>
      <w:r>
        <w:rPr>
          <w:kern w:val="0"/>
          <w:sz w:val="24"/>
        </w:rPr>
        <w:fldChar w:fldCharType="separate"/>
      </w:r>
      <w:r>
        <w:rPr>
          <w:kern w:val="0"/>
          <w:sz w:val="24"/>
        </w:rPr>
        <w:drawing>
          <wp:inline distT="0" distB="0" distL="114300" distR="114300">
            <wp:extent cx="1857375" cy="1857375"/>
            <wp:effectExtent l="0" t="0" r="9525" b="9525"/>
            <wp:docPr id="2" name="图片 2" descr="wps_clip_image-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_clip_image-63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</w:rPr>
        <w:fldChar w:fldCharType="end"/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jc w:val="center"/>
        <w:outlineLvl w:val="1"/>
        <w:rPr>
          <w:rFonts w:hint="eastAsia" w:ascii="黑体" w:eastAsia="黑体"/>
          <w:b/>
          <w:bCs/>
          <w:spacing w:val="20"/>
          <w:kern w:val="0"/>
          <w:sz w:val="48"/>
          <w:szCs w:val="48"/>
        </w:rPr>
      </w:pPr>
      <w:bookmarkStart w:id="0" w:name="_Toc394993321"/>
      <w:r>
        <w:rPr>
          <w:rFonts w:hint="eastAsia" w:ascii="黑体" w:eastAsia="黑体"/>
          <w:b/>
          <w:bCs/>
          <w:spacing w:val="20"/>
          <w:kern w:val="0"/>
          <w:sz w:val="48"/>
          <w:szCs w:val="48"/>
        </w:rPr>
        <w:t>种植产品调查表</w:t>
      </w:r>
      <w:bookmarkEnd w:id="0"/>
    </w:p>
    <w:p>
      <w:pPr>
        <w:widowControl/>
        <w:jc w:val="center"/>
        <w:rPr>
          <w:rFonts w:hint="eastAsia" w:ascii="黑体" w:eastAsia="黑体"/>
          <w:b/>
          <w:bCs/>
          <w:spacing w:val="20"/>
          <w:kern w:val="0"/>
          <w:szCs w:val="21"/>
        </w:rPr>
      </w:pPr>
      <w:r>
        <w:rPr>
          <w:rFonts w:hint="eastAsia" w:ascii="黑体" w:eastAsia="黑体"/>
          <w:b/>
          <w:bCs/>
          <w:spacing w:val="20"/>
          <w:kern w:val="0"/>
          <w:szCs w:val="21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righ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p>
      <w:pPr>
        <w:widowControl/>
        <w:spacing w:line="720" w:lineRule="auto"/>
        <w:ind w:firstLine="1338"/>
        <w:jc w:val="left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申请人（盖章）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CN"/>
        </w:rPr>
        <w:t>:</w:t>
      </w:r>
      <w:r>
        <w:rPr>
          <w:rFonts w:hint="eastAsia" w:ascii="宋体" w:hAnsi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  <w:lang w:val="en-US" w:eastAsia="zh-CN"/>
        </w:rPr>
        <w:t xml:space="preserve">               </w:t>
      </w:r>
      <w:bookmarkStart w:id="1" w:name="_GoBack"/>
      <w:bookmarkEnd w:id="1"/>
      <w:r>
        <w:rPr>
          <w:rFonts w:hint="eastAsia" w:ascii="宋体" w:hAnsi="宋体"/>
          <w:b/>
          <w:bCs/>
          <w:kern w:val="0"/>
          <w:sz w:val="30"/>
          <w:szCs w:val="30"/>
        </w:rPr>
        <w:t xml:space="preserve">                  </w:t>
      </w:r>
    </w:p>
    <w:p>
      <w:pPr>
        <w:widowControl/>
        <w:spacing w:line="720" w:lineRule="auto"/>
        <w:ind w:firstLine="1338"/>
        <w:jc w:val="left"/>
        <w:rPr>
          <w:rFonts w:hint="eastAsia" w:ascii="宋体" w:hAnsi="宋体"/>
          <w:b/>
          <w:bCs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 xml:space="preserve">申 请 日 期    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kern w:val="0"/>
          <w:sz w:val="30"/>
          <w:szCs w:val="30"/>
        </w:rPr>
        <w:t>日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中国绿色食品发展中心</w:t>
      </w:r>
    </w:p>
    <w:p>
      <w:pPr>
        <w:widowControl/>
        <w:spacing w:line="500" w:lineRule="atLeast"/>
        <w:ind w:right="362"/>
        <w:jc w:val="center"/>
        <w:rPr>
          <w:rFonts w:hint="eastAsia" w:ascii="仿宋_GB2312" w:eastAsia="仿宋_GB2312"/>
          <w:b/>
          <w:bCs/>
          <w:spacing w:val="24"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spacing w:val="24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填表说明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8"/>
          <w:szCs w:val="48"/>
        </w:rPr>
      </w:pPr>
      <w:r>
        <w:rPr>
          <w:rFonts w:hint="eastAsia" w:ascii="仿宋_GB2312" w:eastAsia="仿宋_GB2312"/>
          <w:b/>
          <w:bCs/>
          <w:kern w:val="0"/>
          <w:sz w:val="48"/>
          <w:szCs w:val="48"/>
        </w:rPr>
        <w:t xml:space="preserve"> 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本表适用于收获后，不添加任何配料和添加剂，只进行清洁、脱粒、干燥、分选等简单物理处理过程的产品（或原料）。如原粮、新鲜果蔬、饲料原料等。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本表无盖章、签字无效。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本表应如实填写，所有栏目不得空缺，未填部分应说明理由。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本表的内容可打印或用蓝、黑钢笔或签字笔填写，语言规范准确、印章（签名）端正清晰。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本表可从</w:t>
      </w:r>
      <w:r>
        <w:rPr>
          <w:rFonts w:hint="eastAsia" w:ascii="仿宋_GB2312" w:hAnsi="仿宋_GB2312" w:eastAsia="仿宋_GB2312" w:cs="仿宋_GB2312"/>
          <w:kern w:val="0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4"/>
        </w:rPr>
        <w:instrText xml:space="preserve"> HYPERLINK "http://www.moa.gov.cn/sydw/lssp/" </w:instrText>
      </w:r>
      <w:r>
        <w:rPr>
          <w:rFonts w:hint="eastAsia" w:ascii="仿宋_GB2312" w:hAnsi="仿宋_GB2312" w:eastAsia="仿宋_GB2312" w:cs="仿宋_GB2312"/>
          <w:kern w:val="0"/>
          <w:sz w:val="24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kern w:val="0"/>
          <w:sz w:val="24"/>
          <w:u w:val="single"/>
        </w:rPr>
        <w:t>http://www.moa.gov.cn/sydw/lssp/</w:t>
      </w:r>
      <w:r>
        <w:rPr>
          <w:rFonts w:hint="eastAsia" w:ascii="仿宋_GB2312" w:hAnsi="仿宋_GB2312" w:eastAsia="仿宋_GB2312" w:cs="仿宋_GB2312"/>
          <w:kern w:val="0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4"/>
        </w:rPr>
        <w:t>下载，用A4纸打印。</w:t>
      </w:r>
    </w:p>
    <w:p>
      <w:pPr>
        <w:widowControl/>
        <w:numPr>
          <w:ilvl w:val="0"/>
          <w:numId w:val="1"/>
        </w:numPr>
        <w:spacing w:line="440" w:lineRule="exact"/>
        <w:ind w:left="0" w:right="28" w:firstLine="56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本表由中国绿色食品发展中心负责解释。</w:t>
      </w:r>
    </w:p>
    <w:p>
      <w:pPr>
        <w:widowControl/>
        <w:spacing w:line="440" w:lineRule="exact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一  种植产品基本情况</w:t>
      </w:r>
    </w:p>
    <w:p>
      <w:pPr>
        <w:widowControl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</w:t>
      </w:r>
    </w:p>
    <w:tbl>
      <w:tblPr>
        <w:tblStyle w:val="4"/>
        <w:tblW w:w="94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701"/>
        <w:gridCol w:w="4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面积（万亩）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年产量（吨）</w:t>
            </w: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基地位置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300"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</w:p>
    <w:p>
      <w:pPr>
        <w:widowControl/>
        <w:spacing w:line="360" w:lineRule="auto"/>
        <w:ind w:firstLine="300"/>
        <w:jc w:val="center"/>
        <w:rPr>
          <w:rFonts w:hint="eastAsia" w:ascii="黑体" w:eastAsia="黑体"/>
          <w:kern w:val="0"/>
          <w:sz w:val="10"/>
          <w:szCs w:val="1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 </w:t>
      </w:r>
      <w:r>
        <w:rPr>
          <w:rFonts w:hint="eastAsia" w:ascii="黑体" w:eastAsia="黑体"/>
          <w:kern w:val="0"/>
          <w:sz w:val="10"/>
          <w:szCs w:val="10"/>
        </w:rPr>
        <w:t xml:space="preserve"> </w:t>
      </w:r>
    </w:p>
    <w:p>
      <w:pPr>
        <w:widowControl/>
        <w:spacing w:line="360" w:lineRule="auto"/>
        <w:ind w:firstLine="300"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二  产地环境基本情况</w:t>
      </w:r>
    </w:p>
    <w:p>
      <w:pPr>
        <w:widowControl/>
        <w:ind w:firstLine="210"/>
        <w:jc w:val="center"/>
        <w:rPr>
          <w:rFonts w:hint="eastAsia"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 xml:space="preserve"> </w:t>
      </w:r>
    </w:p>
    <w:tbl>
      <w:tblPr>
        <w:tblStyle w:val="4"/>
        <w:tblW w:w="94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产地是否位于生态环境良好、无污染地区？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产地是否远离工矿区和公路铁路干线？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产地周围5km，主导风向的上风向20km内是否有工矿污染源？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绿色食品生产区和常规生产区域之间是否有缓冲带或物理屏障？请具体描述。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请描述产地及周边的动植物生长、布局等情况。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FF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left="105" w:hanging="105"/>
        <w:jc w:val="left"/>
        <w:rPr>
          <w:rFonts w:hint="eastAsia" w:ascii="仿宋_GB2312" w:eastAsia="仿宋_GB2312"/>
          <w:kern w:val="0"/>
          <w:sz w:val="10"/>
          <w:szCs w:val="10"/>
        </w:rPr>
      </w:pPr>
      <w:r>
        <w:rPr>
          <w:rFonts w:hint="eastAsia" w:ascii="仿宋_GB2312" w:eastAsia="仿宋_GB2312"/>
          <w:kern w:val="0"/>
          <w:szCs w:val="21"/>
        </w:rPr>
        <w:t>注:相关标准见《绿色食品 产地环境质量》(NY/T391) 和《绿色食品产地环境调查、监测与评价规范》(NY/T1054)</w:t>
      </w:r>
      <w:r>
        <w:rPr>
          <w:rFonts w:hint="eastAsia" w:ascii="仿宋_GB2312" w:eastAsia="仿宋_GB2312"/>
          <w:kern w:val="0"/>
          <w:sz w:val="10"/>
          <w:szCs w:val="10"/>
        </w:rPr>
        <w:t xml:space="preserve"> </w:t>
      </w:r>
    </w:p>
    <w:p>
      <w:pPr>
        <w:widowControl/>
        <w:spacing w:line="360" w:lineRule="auto"/>
        <w:ind w:firstLine="300"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 xml:space="preserve">三 </w:t>
      </w:r>
      <w:r>
        <w:rPr>
          <w:rFonts w:hint="eastAsia" w:ascii="黑体" w:eastAsia="黑体"/>
          <w:color w:val="FF0000"/>
          <w:kern w:val="0"/>
          <w:sz w:val="30"/>
          <w:szCs w:val="30"/>
        </w:rPr>
        <w:t xml:space="preserve"> </w:t>
      </w:r>
      <w:r>
        <w:rPr>
          <w:rFonts w:hint="eastAsia" w:ascii="黑体" w:eastAsia="黑体"/>
          <w:kern w:val="0"/>
          <w:sz w:val="30"/>
          <w:szCs w:val="30"/>
        </w:rPr>
        <w:t>栽培措施及土壤处理</w:t>
      </w:r>
    </w:p>
    <w:p>
      <w:pPr>
        <w:widowControl/>
        <w:ind w:firstLine="210"/>
        <w:jc w:val="center"/>
        <w:rPr>
          <w:rFonts w:hint="eastAsia"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 xml:space="preserve"> </w:t>
      </w:r>
    </w:p>
    <w:tbl>
      <w:tblPr>
        <w:tblStyle w:val="4"/>
        <w:tblW w:w="9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564"/>
        <w:gridCol w:w="1847"/>
        <w:gridCol w:w="2133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采用何种耕作模式(轮作、间作或套作)？请具体描述。</w:t>
            </w:r>
          </w:p>
        </w:tc>
        <w:tc>
          <w:tcPr>
            <w:tcW w:w="7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采用何种栽培类型（露地、保护地或其他）？</w:t>
            </w:r>
          </w:p>
        </w:tc>
        <w:tc>
          <w:tcPr>
            <w:tcW w:w="7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播前土壤是否进行消毒或改良？请具体描述。</w:t>
            </w:r>
          </w:p>
        </w:tc>
        <w:tc>
          <w:tcPr>
            <w:tcW w:w="7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是否进行客土？请说明客土原因、类型及来源。</w:t>
            </w:r>
          </w:p>
        </w:tc>
        <w:tc>
          <w:tcPr>
            <w:tcW w:w="7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82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3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土壤培肥处理</w:t>
            </w:r>
          </w:p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年用量(吨/亩)</w:t>
            </w:r>
          </w:p>
        </w:tc>
        <w:tc>
          <w:tcPr>
            <w:tcW w:w="2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来源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无害化处理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ind w:firstLine="100"/>
        <w:jc w:val="center"/>
        <w:rPr>
          <w:rFonts w:hint="eastAsia" w:ascii="黑体" w:eastAsia="黑体"/>
          <w:kern w:val="0"/>
          <w:sz w:val="10"/>
          <w:szCs w:val="10"/>
        </w:rPr>
      </w:pPr>
      <w:r>
        <w:rPr>
          <w:rFonts w:hint="eastAsia" w:ascii="黑体" w:eastAsia="黑体"/>
          <w:kern w:val="0"/>
          <w:sz w:val="10"/>
          <w:szCs w:val="10"/>
        </w:rPr>
        <w:t xml:space="preserve"> </w:t>
      </w:r>
    </w:p>
    <w:p>
      <w:pPr>
        <w:widowControl/>
        <w:ind w:firstLine="300"/>
        <w:jc w:val="center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ind w:firstLine="300"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四  种子（种苗）处理</w:t>
      </w:r>
    </w:p>
    <w:p>
      <w:pPr>
        <w:widowControl/>
        <w:ind w:firstLine="180"/>
        <w:jc w:val="center"/>
        <w:rPr>
          <w:rFonts w:hint="eastAsia" w:ascii="黑体" w:eastAsia="黑体"/>
          <w:kern w:val="0"/>
          <w:sz w:val="18"/>
          <w:szCs w:val="18"/>
        </w:rPr>
      </w:pPr>
      <w:r>
        <w:rPr>
          <w:rFonts w:hint="eastAsia" w:ascii="黑体" w:eastAsia="黑体"/>
          <w:kern w:val="0"/>
          <w:sz w:val="18"/>
          <w:szCs w:val="18"/>
        </w:rPr>
        <w:t xml:space="preserve"> </w:t>
      </w:r>
    </w:p>
    <w:tbl>
      <w:tblPr>
        <w:tblStyle w:val="4"/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5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种子（种苗）来源</w:t>
            </w:r>
          </w:p>
        </w:tc>
        <w:tc>
          <w:tcPr>
            <w:tcW w:w="6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种子（种苗）是否经过包衣等处理？请具体描述处理方法。</w:t>
            </w:r>
          </w:p>
        </w:tc>
        <w:tc>
          <w:tcPr>
            <w:tcW w:w="6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播种（育苗）时间</w:t>
            </w:r>
          </w:p>
        </w:tc>
        <w:tc>
          <w:tcPr>
            <w:tcW w:w="6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黑体" w:eastAsia="黑体"/>
          <w:kern w:val="0"/>
          <w:sz w:val="10"/>
          <w:szCs w:val="10"/>
        </w:rPr>
      </w:pPr>
      <w:r>
        <w:rPr>
          <w:rFonts w:hint="eastAsia" w:ascii="黑体" w:eastAsia="黑体"/>
          <w:kern w:val="0"/>
          <w:sz w:val="10"/>
          <w:szCs w:val="10"/>
        </w:rPr>
        <w:t xml:space="preserve"> </w:t>
      </w:r>
    </w:p>
    <w:p>
      <w:pPr>
        <w:widowControl/>
        <w:ind w:firstLine="360"/>
        <w:jc w:val="center"/>
        <w:rPr>
          <w:rFonts w:hint="eastAsia" w:ascii="黑体" w:hAnsi="宋体" w:eastAsia="黑体" w:cs="宋体"/>
          <w:kern w:val="0"/>
          <w:sz w:val="18"/>
          <w:szCs w:val="18"/>
        </w:rPr>
      </w:pPr>
      <w:r>
        <w:rPr>
          <w:rFonts w:hint="eastAsia" w:ascii="黑体" w:hAnsi="宋体" w:eastAsia="黑体" w:cs="宋体"/>
          <w:kern w:val="0"/>
          <w:sz w:val="18"/>
          <w:szCs w:val="18"/>
        </w:rPr>
        <w:t xml:space="preserve"> 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五  病虫草害农业防治措施</w:t>
      </w:r>
    </w:p>
    <w:p>
      <w:pPr>
        <w:widowControl/>
        <w:ind w:firstLine="360"/>
        <w:jc w:val="center"/>
        <w:rPr>
          <w:rFonts w:hint="eastAsia" w:ascii="黑体" w:hAnsi="宋体" w:eastAsia="黑体" w:cs="宋体"/>
          <w:kern w:val="0"/>
          <w:sz w:val="18"/>
          <w:szCs w:val="18"/>
        </w:rPr>
      </w:pPr>
      <w:r>
        <w:rPr>
          <w:rFonts w:hint="eastAsia" w:ascii="黑体" w:hAnsi="宋体" w:eastAsia="黑体" w:cs="宋体"/>
          <w:kern w:val="0"/>
          <w:sz w:val="18"/>
          <w:szCs w:val="18"/>
        </w:rPr>
        <w:t xml:space="preserve"> </w:t>
      </w:r>
    </w:p>
    <w:tbl>
      <w:tblPr>
        <w:tblStyle w:val="4"/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当地常见病虫草害</w:t>
            </w:r>
          </w:p>
        </w:tc>
        <w:tc>
          <w:tcPr>
            <w:tcW w:w="6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简述减少病虫草害发生的生态及农业措施。</w:t>
            </w:r>
          </w:p>
        </w:tc>
        <w:tc>
          <w:tcPr>
            <w:tcW w:w="6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采用何种物理防治措施？请具体描述防治方法和防治对象。</w:t>
            </w:r>
          </w:p>
        </w:tc>
        <w:tc>
          <w:tcPr>
            <w:tcW w:w="6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采用何种生物防治措施？请具体描述防治方法和防治对象。</w:t>
            </w:r>
          </w:p>
        </w:tc>
        <w:tc>
          <w:tcPr>
            <w:tcW w:w="6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ind w:firstLine="420"/>
        <w:rPr>
          <w:rFonts w:hint="eastAsia" w:ascii="黑体" w:hAnsi="宋体" w:eastAsia="黑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注：若有间作或套作作物，请同时填写其病虫草害防治情况。</w:t>
      </w:r>
    </w:p>
    <w:p>
      <w:pPr>
        <w:widowControl/>
        <w:spacing w:line="360" w:lineRule="atLeast"/>
        <w:ind w:firstLine="360"/>
        <w:jc w:val="center"/>
        <w:rPr>
          <w:rFonts w:hint="eastAsia" w:ascii="黑体" w:hAnsi="宋体" w:eastAsia="黑体" w:cs="宋体"/>
          <w:kern w:val="0"/>
          <w:sz w:val="18"/>
          <w:szCs w:val="18"/>
        </w:rPr>
      </w:pPr>
      <w:r>
        <w:rPr>
          <w:rFonts w:hint="eastAsia" w:ascii="黑体" w:hAnsi="宋体" w:eastAsia="黑体" w:cs="宋体"/>
          <w:kern w:val="0"/>
          <w:sz w:val="18"/>
          <w:szCs w:val="18"/>
        </w:rPr>
        <w:t xml:space="preserve"> </w:t>
      </w:r>
    </w:p>
    <w:p>
      <w:pPr>
        <w:widowControl/>
        <w:jc w:val="left"/>
        <w:rPr>
          <w:rFonts w:ascii="黑体" w:hAnsi="宋体" w:eastAsia="黑体" w:cs="宋体"/>
          <w:kern w:val="0"/>
          <w:sz w:val="30"/>
          <w:szCs w:val="30"/>
        </w:rPr>
        <w:sectPr>
          <w:footerReference r:id="rId3" w:type="default"/>
          <w:pgSz w:w="11907" w:h="16840"/>
          <w:pgMar w:top="851" w:right="1361" w:bottom="851" w:left="1361" w:header="720" w:footer="720" w:gutter="0"/>
          <w:pgNumType w:start="166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六  肥料使用情况</w:t>
      </w:r>
    </w:p>
    <w:p>
      <w:pPr>
        <w:widowControl/>
        <w:spacing w:line="100" w:lineRule="atLeast"/>
        <w:jc w:val="center"/>
        <w:rPr>
          <w:rFonts w:hint="eastAsia" w:ascii="黑体" w:eastAsia="黑体"/>
          <w:kern w:val="0"/>
          <w:sz w:val="2"/>
          <w:szCs w:val="2"/>
        </w:rPr>
      </w:pPr>
      <w:r>
        <w:rPr>
          <w:rFonts w:hint="eastAsia" w:ascii="黑体" w:eastAsia="黑体"/>
          <w:kern w:val="0"/>
          <w:sz w:val="2"/>
          <w:szCs w:val="2"/>
        </w:rPr>
        <w:t xml:space="preserve"> </w:t>
      </w:r>
    </w:p>
    <w:tbl>
      <w:tblPr>
        <w:tblStyle w:val="4"/>
        <w:tblW w:w="14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878"/>
        <w:gridCol w:w="722"/>
        <w:gridCol w:w="723"/>
        <w:gridCol w:w="723"/>
        <w:gridCol w:w="1444"/>
        <w:gridCol w:w="2456"/>
        <w:gridCol w:w="1300"/>
        <w:gridCol w:w="3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肥料名称</w:t>
            </w: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有效成分（%）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施用方法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施用量(kg/亩)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施用时间</w:t>
            </w:r>
          </w:p>
        </w:tc>
        <w:tc>
          <w:tcPr>
            <w:tcW w:w="35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当地同种作物习惯施用无机氮种类及用量 (kg/亩·年)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氮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磷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钾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ind w:firstLine="63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注：1.相关标准见《绿色食品 肥料使用准则》(NY/T394)；</w:t>
      </w:r>
    </w:p>
    <w:p>
      <w:pPr>
        <w:widowControl/>
        <w:spacing w:line="240" w:lineRule="exact"/>
        <w:ind w:firstLine="105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</w:t>
      </w:r>
      <w:r>
        <w:rPr>
          <w:rFonts w:hint="eastAsia" w:ascii="仿宋_GB2312" w:hAnsi="宋体" w:eastAsia="仿宋_GB2312" w:cs="宋体"/>
          <w:kern w:val="0"/>
          <w:szCs w:val="21"/>
        </w:rPr>
        <w:t>该表可根据不同产品名称依次填写。</w:t>
      </w:r>
    </w:p>
    <w:p>
      <w:pPr>
        <w:widowControl/>
        <w:spacing w:line="360" w:lineRule="atLeast"/>
        <w:ind w:firstLine="600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七  病虫草害防治农药使用情况</w:t>
      </w:r>
    </w:p>
    <w:p>
      <w:pPr>
        <w:widowControl/>
        <w:ind w:firstLine="200"/>
        <w:jc w:val="center"/>
        <w:rPr>
          <w:rFonts w:hint="eastAsia" w:ascii="黑体" w:hAnsi="宋体" w:eastAsia="黑体" w:cs="宋体"/>
          <w:kern w:val="0"/>
          <w:sz w:val="10"/>
          <w:szCs w:val="10"/>
        </w:rPr>
      </w:pPr>
      <w:r>
        <w:rPr>
          <w:rFonts w:hint="eastAsia" w:ascii="黑体" w:hAnsi="宋体" w:eastAsia="黑体" w:cs="宋体"/>
          <w:kern w:val="0"/>
          <w:sz w:val="10"/>
          <w:szCs w:val="10"/>
        </w:rPr>
        <w:t xml:space="preserve"> </w:t>
      </w:r>
    </w:p>
    <w:tbl>
      <w:tblPr>
        <w:tblStyle w:val="4"/>
        <w:tblW w:w="14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08"/>
        <w:gridCol w:w="1701"/>
        <w:gridCol w:w="1559"/>
        <w:gridCol w:w="1417"/>
        <w:gridCol w:w="1560"/>
        <w:gridCol w:w="1559"/>
        <w:gridCol w:w="1134"/>
        <w:gridCol w:w="18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农药名称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登记证号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剂型规格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防治对象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使用方法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每次用量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使用次数</w:t>
            </w: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安全间隔期(天)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ind w:firstLine="525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注：1.相关标准见《绿色食品 农药使用准则》(NY/T393)；</w:t>
      </w:r>
    </w:p>
    <w:p>
      <w:pPr>
        <w:widowControl/>
        <w:spacing w:line="240" w:lineRule="exact"/>
        <w:ind w:firstLine="945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2.若有间作或套作作物，请同时填写其病虫草害农药防治情况；</w:t>
      </w:r>
    </w:p>
    <w:p>
      <w:pPr>
        <w:widowControl/>
        <w:spacing w:line="240" w:lineRule="exact"/>
        <w:ind w:firstLine="945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3.该表可根据不同产品名称依次填写。</w:t>
      </w:r>
    </w:p>
    <w:p>
      <w:pPr>
        <w:widowControl/>
        <w:jc w:val="left"/>
        <w:rPr>
          <w:rFonts w:ascii="黑体" w:hAnsi="宋体" w:eastAsia="黑体" w:cs="宋体"/>
          <w:kern w:val="0"/>
          <w:sz w:val="30"/>
          <w:szCs w:val="30"/>
        </w:rPr>
        <w:sectPr>
          <w:footerReference r:id="rId4" w:type="default"/>
          <w:pgSz w:w="16840" w:h="11907" w:orient="landscape"/>
          <w:pgMar w:top="1361" w:right="851" w:bottom="1361" w:left="851" w:header="720" w:footer="720" w:gutter="0"/>
          <w:pgNumType w:start="172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ind w:firstLine="420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八  灌溉情况</w:t>
      </w:r>
    </w:p>
    <w:tbl>
      <w:tblPr>
        <w:tblStyle w:val="4"/>
        <w:tblW w:w="9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006"/>
        <w:gridCol w:w="2724"/>
        <w:gridCol w:w="2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是否灌溉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灌溉水来源</w:t>
            </w:r>
          </w:p>
        </w:tc>
        <w:tc>
          <w:tcPr>
            <w:tcW w:w="2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灌溉方式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全年灌溉用水量（吨）</w:t>
            </w:r>
          </w:p>
        </w:tc>
        <w:tc>
          <w:tcPr>
            <w:tcW w:w="2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800" w:lineRule="exact"/>
        <w:ind w:firstLine="420"/>
        <w:jc w:val="center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九  收获后处理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</w:t>
      </w:r>
    </w:p>
    <w:tbl>
      <w:tblPr>
        <w:tblStyle w:val="4"/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收获时间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收获后是否有清洁过程？请描述方法。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收获后是否对产品进行挑选、分级？请描述方法。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收获后是否有干燥过程？请描述方法。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收获后是否采取保鲜措施？请描述方法。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收获后是否需要进行其他预处理？请描述过程。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使用何种包装材料？包装方式？ 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仓储时采取何种措施防虫、防鼠、防潮？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firstLine="42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请说明如何防止绿色食品与非绿色食品混淆？</w:t>
            </w:r>
          </w:p>
        </w:tc>
        <w:tc>
          <w:tcPr>
            <w:tcW w:w="5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800" w:lineRule="exact"/>
        <w:ind w:firstLine="561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十  废弃物处理及环境保护措施 </w:t>
      </w:r>
    </w:p>
    <w:tbl>
      <w:tblPr>
        <w:tblStyle w:val="4"/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ind w:firstLine="3120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ind w:firstLine="3120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 xml:space="preserve">填表人：              内检员：          </w:t>
      </w:r>
    </w:p>
    <w:p>
      <w:pPr>
        <w:widowControl/>
        <w:spacing w:line="360" w:lineRule="atLeast"/>
        <w:ind w:firstLine="420"/>
        <w:jc w:val="righ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21"/>
        </w:rPr>
        <w:t>内检员适用于已有中心注册内检员的申请人。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种植产品申请材料清单</w:t>
      </w:r>
    </w:p>
    <w:p>
      <w:pPr>
        <w:widowControl/>
        <w:jc w:val="center"/>
        <w:rPr>
          <w:rFonts w:hint="eastAsia" w:ascii="仿宋_GB2312" w:hAnsi="Calibri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b/>
          <w:bCs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《绿色食品标志使用申请书》和《种植产品调查表》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营业执照复印件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商标注册证复印件（有必要的应提供续展证明、商标转让证明、商标使用许可证明等）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质量控制规范（包括基地组织机构设置、人员分工，投入品供应、管理，种植过程管理，产品收后管理，仓储运输管理等），需要申请人盖章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种植规程，需申请人盖章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基地行政区划图、基地位置图和地块分布图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基地清单（包括乡镇、村数、农户数、种植品种、种植面积、预计产量等信息），需申请人盖章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农户清单（包括农户姓名、种植品种、种植面积、预计产量），对于农户数50户以下的申请人要求提供全部农户清单；对于50户以上的，要求申请人建立内控组织（内控组织不超过20个），即基地内部分块管理，并提供所有内控组织负责人的姓名及其负责地块的种植品种、农户数、种植面积及预计产量。需申请人盖章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有效期3年以上的种植产品订购合同或协议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若申请人自有基地，应提供相关证明材料，如土地流转合同、土地承包合同或产权证、林权证、国有农场所有权证书等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生产记录（能反映生产过程及投入品使用情况）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预包装食品标签设计样张（非预包装食品不必提供）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环境质量监测报告</w:t>
      </w:r>
    </w:p>
    <w:p>
      <w:pPr>
        <w:widowControl/>
        <w:numPr>
          <w:ilvl w:val="0"/>
          <w:numId w:val="2"/>
        </w:numPr>
        <w:spacing w:line="440" w:lineRule="exact"/>
        <w:ind w:left="357" w:hanging="357"/>
        <w:jc w:val="left"/>
        <w:rPr>
          <w:rFonts w:hint="eastAsia" w:ascii="仿宋_GB2312" w:hAnsi="Calibri" w:eastAsia="仿宋_GB2312" w:cs="宋体"/>
          <w:kern w:val="0"/>
          <w:sz w:val="24"/>
        </w:rPr>
      </w:pPr>
      <w:r>
        <w:rPr>
          <w:rFonts w:hint="eastAsia" w:ascii="仿宋_GB2312" w:hAnsi="Calibri" w:eastAsia="仿宋_GB2312" w:cs="宋体"/>
          <w:kern w:val="0"/>
          <w:sz w:val="24"/>
        </w:rPr>
        <w:t>产品检验报告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color w:val="000000"/>
          <w:kern w:val="0"/>
          <w:sz w:val="32"/>
          <w:szCs w:val="32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幼圆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</w:rPr>
    </w:pPr>
    <w:r>
      <w:rPr>
        <w:rFonts w:hint="eastAsia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835F"/>
    <w:multiLevelType w:val="multilevel"/>
    <w:tmpl w:val="56DF835F"/>
    <w:lvl w:ilvl="0" w:tentative="0">
      <w:start w:val="1"/>
      <w:numFmt w:val="japaneseCounting"/>
      <w:lvlText w:val="%1、"/>
      <w:lvlJc w:val="left"/>
      <w:pPr>
        <w:ind w:left="1700" w:hanging="11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default" w:ascii="Times New Roman" w:hAnsi="Times New Roman" w:cs="Times New Roman"/>
      </w:rPr>
    </w:lvl>
  </w:abstractNum>
  <w:abstractNum w:abstractNumId="1">
    <w:nsid w:val="56DF836A"/>
    <w:multiLevelType w:val="multilevel"/>
    <w:tmpl w:val="56DF83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5EBF"/>
    <w:rsid w:val="0C455EBF"/>
    <w:rsid w:val="34412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2016-03-09T01:51:00Z</dcterms:created>
  <dc:creator>Administrator</dc:creator>
  <cp:lastModifiedBy>Administrator</cp:lastModifiedBy>
  <cp:lastPrinted>2016-07-18T00:27:29Z</cp:lastPrinted>
  <dcterms:modified xsi:type="dcterms:W3CDTF">2016-07-18T00:33:35Z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